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F77C2B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0B9FFBDC" wp14:editId="138DEEEE">
            <wp:simplePos x="0" y="0"/>
            <wp:positionH relativeFrom="column">
              <wp:posOffset>5957498</wp:posOffset>
            </wp:positionH>
            <wp:positionV relativeFrom="paragraph">
              <wp:posOffset>397832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713E94B" wp14:editId="61E9AB00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C26B5D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F77C2B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F77C2B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F77C2B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77C2B">
              <w:t>Amniotic Fluid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F77C2B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  Reference</w:t>
            </w:r>
          </w:p>
        </w:tc>
      </w:tr>
    </w:tbl>
    <w:p w:rsidR="007958AC" w:rsidRDefault="00F77C2B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78D9A9CC" wp14:editId="5153E687">
            <wp:simplePos x="0" y="0"/>
            <wp:positionH relativeFrom="column">
              <wp:posOffset>5970439</wp:posOffset>
            </wp:positionH>
            <wp:positionV relativeFrom="paragraph">
              <wp:posOffset>384802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56457A" w:rsidRDefault="007958AC" w:rsidP="0056457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 w:rsidR="00F77C2B"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 w:rsidR="0056457A"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31EA01" wp14:editId="00EB08CD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56457A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3BD4B2E" wp14:editId="1FFA1215">
                <wp:simplePos x="0" y="0"/>
                <wp:positionH relativeFrom="column">
                  <wp:posOffset>31750</wp:posOffset>
                </wp:positionH>
                <wp:positionV relativeFrom="page">
                  <wp:posOffset>2565400</wp:posOffset>
                </wp:positionV>
                <wp:extent cx="4445000" cy="361950"/>
                <wp:effectExtent l="0" t="38100" r="12700" b="19050"/>
                <wp:wrapNone/>
                <wp:docPr id="6" name="Horizontal Scrol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0" cy="361950"/>
                        </a:xfrm>
                        <a:prstGeom prst="horizontalScroll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9D47692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6" o:spid="_x0000_s1026" type="#_x0000_t98" style="position:absolute;margin-left:2.5pt;margin-top:202pt;width:350pt;height:28.5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" filled="f" strokecolor="#538135 [2409]" strokeweight="1pt">
                <v:stroke joinstyle="miter"/>
                <w10:wrap anchory="page"/>
              </v:shape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p w:rsidR="007958AC" w:rsidRDefault="00F77C2B" w:rsidP="00F816B6">
      <w:pPr>
        <w:spacing w:after="0"/>
        <w:ind w:right="-90"/>
      </w:pPr>
      <w:r>
        <w:rPr>
          <w:b/>
          <w:sz w:val="36"/>
          <w:szCs w:val="36"/>
        </w:rPr>
        <w:t xml:space="preserve">   </w:t>
      </w:r>
      <w:r w:rsidRPr="00F77C2B">
        <w:rPr>
          <w:b/>
          <w:sz w:val="36"/>
          <w:szCs w:val="36"/>
        </w:rPr>
        <w:t>Amniotic Fluid Analysis Test</w:t>
      </w:r>
    </w:p>
    <w:tbl>
      <w:tblPr>
        <w:tblStyle w:val="PlainTable2"/>
        <w:tblpPr w:leftFromText="180" w:rightFromText="180" w:vertAnchor="text" w:horzAnchor="margin" w:tblpY="211"/>
        <w:tblW w:w="11351" w:type="dxa"/>
        <w:tblLook w:val="04A0" w:firstRow="1" w:lastRow="0" w:firstColumn="1" w:lastColumn="0" w:noHBand="0" w:noVBand="1"/>
      </w:tblPr>
      <w:tblGrid>
        <w:gridCol w:w="4590"/>
        <w:gridCol w:w="2430"/>
        <w:gridCol w:w="1530"/>
        <w:gridCol w:w="2115"/>
        <w:gridCol w:w="686"/>
      </w:tblGrid>
      <w:tr w:rsidR="006814F5" w:rsidRPr="0056457A" w:rsidTr="006814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Align w:val="center"/>
          </w:tcPr>
          <w:p w:rsidR="006814F5" w:rsidRPr="0056457A" w:rsidRDefault="006814F5" w:rsidP="006814F5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430" w:type="dxa"/>
            <w:vAlign w:val="center"/>
          </w:tcPr>
          <w:p w:rsidR="006814F5" w:rsidRPr="0056457A" w:rsidRDefault="006814F5" w:rsidP="006814F5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530" w:type="dxa"/>
            <w:vAlign w:val="center"/>
          </w:tcPr>
          <w:p w:rsidR="006814F5" w:rsidRPr="0056457A" w:rsidRDefault="006814F5" w:rsidP="006814F5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2115" w:type="dxa"/>
            <w:vAlign w:val="center"/>
          </w:tcPr>
          <w:p w:rsidR="006814F5" w:rsidRPr="0056457A" w:rsidRDefault="006814F5" w:rsidP="006814F5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86" w:type="dxa"/>
            <w:vAlign w:val="center"/>
          </w:tcPr>
          <w:p w:rsidR="006814F5" w:rsidRPr="0056457A" w:rsidRDefault="006814F5" w:rsidP="006814F5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6814F5" w:rsidRPr="007C07FC" w:rsidTr="006814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Align w:val="center"/>
          </w:tcPr>
          <w:p w:rsidR="006814F5" w:rsidRPr="007C07FC" w:rsidRDefault="006814F5" w:rsidP="006814F5">
            <w:pPr>
              <w:ind w:right="-90"/>
            </w:pPr>
            <w:r w:rsidRPr="00F77C2B">
              <w:t>Lecithin/</w:t>
            </w:r>
            <w:proofErr w:type="spellStart"/>
            <w:r w:rsidRPr="00F77C2B">
              <w:t>Sphingomyelin</w:t>
            </w:r>
            <w:proofErr w:type="spellEnd"/>
            <w:r w:rsidRPr="00F77C2B">
              <w:t xml:space="preserve"> (L/S) Ratio</w:t>
            </w:r>
          </w:p>
        </w:tc>
        <w:tc>
          <w:tcPr>
            <w:tcW w:w="2430" w:type="dxa"/>
            <w:vAlign w:val="center"/>
          </w:tcPr>
          <w:p w:rsidR="006814F5" w:rsidRPr="007C07FC" w:rsidRDefault="006814F5" w:rsidP="006814F5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agcmg"/>
              </w:rPr>
              <w:t>≥ 2.0</w:t>
            </w:r>
          </w:p>
        </w:tc>
        <w:tc>
          <w:tcPr>
            <w:tcW w:w="1530" w:type="dxa"/>
            <w:vAlign w:val="center"/>
          </w:tcPr>
          <w:p w:rsidR="006814F5" w:rsidRPr="007C07FC" w:rsidRDefault="006814F5" w:rsidP="006814F5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Ratio</w:t>
            </w:r>
          </w:p>
        </w:tc>
        <w:tc>
          <w:tcPr>
            <w:tcW w:w="2115" w:type="dxa"/>
            <w:vAlign w:val="center"/>
          </w:tcPr>
          <w:p w:rsidR="006814F5" w:rsidRPr="00E1717E" w:rsidRDefault="006814F5" w:rsidP="006814F5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</w:rPr>
            </w:pPr>
            <w:r w:rsidRPr="00E1717E">
              <w:rPr>
                <w:color w:val="00B050"/>
              </w:rPr>
              <w:t>2.2</w:t>
            </w:r>
          </w:p>
        </w:tc>
        <w:tc>
          <w:tcPr>
            <w:tcW w:w="686" w:type="dxa"/>
            <w:vAlign w:val="center"/>
          </w:tcPr>
          <w:p w:rsidR="006814F5" w:rsidRPr="007C07FC" w:rsidRDefault="006814F5" w:rsidP="006814F5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</w:tr>
      <w:tr w:rsidR="006814F5" w:rsidRPr="007C07FC" w:rsidTr="006814F5">
        <w:trPr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Align w:val="center"/>
          </w:tcPr>
          <w:p w:rsidR="006814F5" w:rsidRPr="00E1717E" w:rsidRDefault="006814F5" w:rsidP="006814F5">
            <w:pPr>
              <w:ind w:right="-90"/>
            </w:pPr>
            <w:r w:rsidRPr="00E1717E">
              <w:rPr>
                <w:rStyle w:val="agcmg"/>
                <w:bCs w:val="0"/>
              </w:rPr>
              <w:t>Alpha-fetoprotein (AFP)</w:t>
            </w:r>
          </w:p>
        </w:tc>
        <w:tc>
          <w:tcPr>
            <w:tcW w:w="2430" w:type="dxa"/>
            <w:vAlign w:val="center"/>
          </w:tcPr>
          <w:p w:rsidR="006814F5" w:rsidRPr="007C07FC" w:rsidRDefault="006814F5" w:rsidP="006814F5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>0.5-2.5</w:t>
            </w:r>
          </w:p>
        </w:tc>
        <w:tc>
          <w:tcPr>
            <w:tcW w:w="1530" w:type="dxa"/>
            <w:vAlign w:val="center"/>
          </w:tcPr>
          <w:p w:rsidR="006814F5" w:rsidRPr="007C07FC" w:rsidRDefault="006814F5" w:rsidP="006814F5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MOM</w:t>
            </w:r>
          </w:p>
        </w:tc>
        <w:tc>
          <w:tcPr>
            <w:tcW w:w="2115" w:type="dxa"/>
            <w:vAlign w:val="center"/>
          </w:tcPr>
          <w:p w:rsidR="006814F5" w:rsidRPr="00E1717E" w:rsidRDefault="006814F5" w:rsidP="006814F5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50"/>
              </w:rPr>
            </w:pPr>
            <w:r w:rsidRPr="00E1717E">
              <w:rPr>
                <w:color w:val="00B050"/>
              </w:rPr>
              <w:t>1.8</w:t>
            </w:r>
          </w:p>
        </w:tc>
        <w:tc>
          <w:tcPr>
            <w:tcW w:w="686" w:type="dxa"/>
            <w:vAlign w:val="center"/>
          </w:tcPr>
          <w:p w:rsidR="006814F5" w:rsidRDefault="006814F5" w:rsidP="006814F5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</w:tr>
      <w:tr w:rsidR="006814F5" w:rsidRPr="007C07FC" w:rsidTr="006814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Align w:val="center"/>
          </w:tcPr>
          <w:p w:rsidR="006814F5" w:rsidRPr="00E1717E" w:rsidRDefault="006814F5" w:rsidP="006814F5">
            <w:pPr>
              <w:ind w:right="-90"/>
            </w:pPr>
            <w:r w:rsidRPr="00E1717E">
              <w:rPr>
                <w:rStyle w:val="agcmg"/>
                <w:bCs w:val="0"/>
              </w:rPr>
              <w:t>Glucose</w:t>
            </w:r>
          </w:p>
        </w:tc>
        <w:tc>
          <w:tcPr>
            <w:tcW w:w="2430" w:type="dxa"/>
            <w:vAlign w:val="center"/>
          </w:tcPr>
          <w:p w:rsidR="006814F5" w:rsidRPr="007C07FC" w:rsidRDefault="006814F5" w:rsidP="006814F5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 – 40</w:t>
            </w:r>
          </w:p>
        </w:tc>
        <w:tc>
          <w:tcPr>
            <w:tcW w:w="1530" w:type="dxa"/>
            <w:vAlign w:val="center"/>
          </w:tcPr>
          <w:p w:rsidR="006814F5" w:rsidRPr="007C07FC" w:rsidRDefault="006814F5" w:rsidP="006814F5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Mg/dl</w:t>
            </w:r>
          </w:p>
        </w:tc>
        <w:tc>
          <w:tcPr>
            <w:tcW w:w="2115" w:type="dxa"/>
            <w:vAlign w:val="center"/>
          </w:tcPr>
          <w:p w:rsidR="006814F5" w:rsidRPr="00E1717E" w:rsidRDefault="006814F5" w:rsidP="006814F5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</w:rPr>
            </w:pPr>
            <w:r w:rsidRPr="00E1717E">
              <w:rPr>
                <w:color w:val="00B050"/>
              </w:rPr>
              <w:t>36</w:t>
            </w:r>
          </w:p>
        </w:tc>
        <w:tc>
          <w:tcPr>
            <w:tcW w:w="686" w:type="dxa"/>
            <w:vAlign w:val="center"/>
          </w:tcPr>
          <w:p w:rsidR="006814F5" w:rsidRDefault="006814F5" w:rsidP="006814F5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</w:t>
            </w:r>
          </w:p>
        </w:tc>
      </w:tr>
      <w:tr w:rsidR="006814F5" w:rsidRPr="007C07FC" w:rsidTr="006814F5">
        <w:trPr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0" w:type="dxa"/>
            <w:vAlign w:val="center"/>
          </w:tcPr>
          <w:p w:rsidR="006814F5" w:rsidRPr="00E1717E" w:rsidRDefault="006814F5" w:rsidP="006814F5">
            <w:pPr>
              <w:ind w:right="-90"/>
            </w:pPr>
            <w:r w:rsidRPr="00E1717E">
              <w:rPr>
                <w:rStyle w:val="agcmg"/>
                <w:bCs w:val="0"/>
              </w:rPr>
              <w:t>Bilirubin (ΔOD 450)</w:t>
            </w:r>
          </w:p>
        </w:tc>
        <w:tc>
          <w:tcPr>
            <w:tcW w:w="2430" w:type="dxa"/>
            <w:vAlign w:val="center"/>
          </w:tcPr>
          <w:p w:rsidR="006814F5" w:rsidRPr="007C07FC" w:rsidRDefault="006814F5" w:rsidP="006814F5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>Zone-specific</w:t>
            </w:r>
          </w:p>
        </w:tc>
        <w:tc>
          <w:tcPr>
            <w:tcW w:w="1530" w:type="dxa"/>
            <w:vAlign w:val="center"/>
          </w:tcPr>
          <w:p w:rsidR="006814F5" w:rsidRPr="007C07FC" w:rsidRDefault="006814F5" w:rsidP="006814F5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>Absorbance</w:t>
            </w:r>
          </w:p>
        </w:tc>
        <w:tc>
          <w:tcPr>
            <w:tcW w:w="2115" w:type="dxa"/>
            <w:vAlign w:val="center"/>
          </w:tcPr>
          <w:p w:rsidR="006814F5" w:rsidRPr="00E1717E" w:rsidRDefault="006814F5" w:rsidP="006814F5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50"/>
              </w:rPr>
            </w:pPr>
            <w:r w:rsidRPr="00E1717E">
              <w:rPr>
                <w:rStyle w:val="agcmg"/>
                <w:color w:val="00B050"/>
              </w:rPr>
              <w:t>Low zone</w:t>
            </w:r>
          </w:p>
        </w:tc>
        <w:tc>
          <w:tcPr>
            <w:tcW w:w="686" w:type="dxa"/>
            <w:vAlign w:val="center"/>
          </w:tcPr>
          <w:p w:rsidR="006814F5" w:rsidRDefault="006814F5" w:rsidP="006814F5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</w:tr>
    </w:tbl>
    <w:p w:rsidR="00C00A31" w:rsidRDefault="006814F5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3F6F295B" wp14:editId="26926712">
            <wp:simplePos x="0" y="0"/>
            <wp:positionH relativeFrom="page">
              <wp:posOffset>4932608</wp:posOffset>
            </wp:positionH>
            <wp:positionV relativeFrom="paragraph">
              <wp:posOffset>1646555</wp:posOffset>
            </wp:positionV>
            <wp:extent cx="2765425" cy="1841500"/>
            <wp:effectExtent l="0" t="0" r="0" b="635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Untitled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5425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Y="21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1"/>
        <w:gridCol w:w="3218"/>
      </w:tblGrid>
      <w:tr w:rsidR="006814F5" w:rsidTr="006814F5">
        <w:trPr>
          <w:trHeight w:val="181"/>
        </w:trPr>
        <w:tc>
          <w:tcPr>
            <w:tcW w:w="3821" w:type="dxa"/>
          </w:tcPr>
          <w:p w:rsidR="006814F5" w:rsidRPr="008C22EF" w:rsidRDefault="006814F5" w:rsidP="006814F5">
            <w:pPr>
              <w:ind w:right="-90"/>
              <w:rPr>
                <w:b/>
                <w:sz w:val="26"/>
                <w:szCs w:val="26"/>
              </w:rPr>
            </w:pPr>
            <w:r w:rsidRPr="008C22EF">
              <w:rPr>
                <w:b/>
              </w:rPr>
              <w:t>Collection Method</w:t>
            </w:r>
          </w:p>
        </w:tc>
        <w:tc>
          <w:tcPr>
            <w:tcW w:w="3218" w:type="dxa"/>
          </w:tcPr>
          <w:p w:rsidR="006814F5" w:rsidRDefault="006814F5" w:rsidP="006814F5">
            <w:pPr>
              <w:ind w:right="-90"/>
              <w:rPr>
                <w:b/>
                <w:sz w:val="26"/>
                <w:szCs w:val="26"/>
              </w:rPr>
            </w:pPr>
            <w:r>
              <w:t>Ultrasound-guided Amniocentesis</w:t>
            </w:r>
          </w:p>
        </w:tc>
      </w:tr>
      <w:tr w:rsidR="006814F5" w:rsidTr="006814F5">
        <w:trPr>
          <w:trHeight w:val="181"/>
        </w:trPr>
        <w:tc>
          <w:tcPr>
            <w:tcW w:w="3821" w:type="dxa"/>
          </w:tcPr>
          <w:p w:rsidR="006814F5" w:rsidRPr="008C22EF" w:rsidRDefault="006814F5" w:rsidP="006814F5">
            <w:pPr>
              <w:ind w:right="-90"/>
              <w:rPr>
                <w:b/>
                <w:sz w:val="26"/>
                <w:szCs w:val="26"/>
              </w:rPr>
            </w:pPr>
            <w:r w:rsidRPr="008C22EF">
              <w:rPr>
                <w:b/>
              </w:rPr>
              <w:t>Sample Volume</w:t>
            </w:r>
          </w:p>
        </w:tc>
        <w:tc>
          <w:tcPr>
            <w:tcW w:w="3218" w:type="dxa"/>
          </w:tcPr>
          <w:p w:rsidR="006814F5" w:rsidRPr="008C22EF" w:rsidRDefault="006814F5" w:rsidP="006814F5">
            <w:pPr>
              <w:ind w:right="-90"/>
            </w:pPr>
            <w:r w:rsidRPr="008C22EF">
              <w:t>14 ml</w:t>
            </w:r>
          </w:p>
        </w:tc>
      </w:tr>
    </w:tbl>
    <w:p w:rsidR="008C22EF" w:rsidRDefault="008C22EF" w:rsidP="00F816B6">
      <w:pPr>
        <w:spacing w:after="0"/>
        <w:ind w:right="-90"/>
        <w:rPr>
          <w:b/>
          <w:sz w:val="26"/>
          <w:szCs w:val="26"/>
        </w:rPr>
      </w:pPr>
      <w:bookmarkStart w:id="0" w:name="_GoBack"/>
      <w:bookmarkEnd w:id="0"/>
    </w:p>
    <w:p w:rsidR="008C22EF" w:rsidRDefault="008C22EF" w:rsidP="00F816B6">
      <w:pPr>
        <w:spacing w:after="0"/>
        <w:ind w:right="-90"/>
        <w:rPr>
          <w:b/>
          <w:sz w:val="26"/>
          <w:szCs w:val="26"/>
        </w:rPr>
      </w:pPr>
    </w:p>
    <w:p w:rsidR="004F2B6C" w:rsidRPr="007C07FC" w:rsidRDefault="007C07FC" w:rsidP="00F816B6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Significance:</w:t>
      </w:r>
    </w:p>
    <w:p w:rsidR="008C264A" w:rsidRDefault="008C264A" w:rsidP="008C264A">
      <w:pPr>
        <w:pStyle w:val="ListParagraph"/>
        <w:numPr>
          <w:ilvl w:val="0"/>
          <w:numId w:val="2"/>
        </w:numPr>
        <w:spacing w:after="0"/>
        <w:ind w:right="-90"/>
      </w:pPr>
      <w:r>
        <w:t>L/S ratio indicates adequate fetal lung maturity.</w:t>
      </w:r>
    </w:p>
    <w:p w:rsidR="008C264A" w:rsidRDefault="008C264A" w:rsidP="008C264A">
      <w:pPr>
        <w:pStyle w:val="ListParagraph"/>
        <w:numPr>
          <w:ilvl w:val="0"/>
          <w:numId w:val="2"/>
        </w:numPr>
        <w:spacing w:after="0"/>
        <w:ind w:right="-90"/>
      </w:pPr>
      <w:r>
        <w:t>AFP level is within normal range; no evidence of neural tube defect.</w:t>
      </w:r>
    </w:p>
    <w:p w:rsidR="008C264A" w:rsidRDefault="008C264A" w:rsidP="008C264A">
      <w:pPr>
        <w:pStyle w:val="ListParagraph"/>
        <w:numPr>
          <w:ilvl w:val="0"/>
          <w:numId w:val="2"/>
        </w:numPr>
        <w:spacing w:after="0"/>
        <w:ind w:right="-90"/>
      </w:pPr>
      <w:r>
        <w:t>Bilirubin level suggests no significant fetal hemolysis.</w:t>
      </w:r>
    </w:p>
    <w:p w:rsidR="004F2B6C" w:rsidRDefault="008C264A" w:rsidP="008C264A">
      <w:pPr>
        <w:pStyle w:val="ListParagraph"/>
        <w:numPr>
          <w:ilvl w:val="0"/>
          <w:numId w:val="2"/>
        </w:numPr>
        <w:spacing w:after="0"/>
        <w:ind w:right="-90"/>
      </w:pPr>
      <w:r>
        <w:t>Overall findings are within normal limits for gestational age.</w:t>
      </w: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8C264A" w:rsidRPr="001C7877" w:rsidRDefault="001C7877" w:rsidP="007C07FC">
      <w:pPr>
        <w:spacing w:after="0"/>
        <w:ind w:right="-90"/>
        <w:rPr>
          <w:rStyle w:val="agcmg"/>
          <w:b/>
          <w:bCs/>
          <w:sz w:val="26"/>
          <w:szCs w:val="26"/>
        </w:rPr>
      </w:pPr>
      <w:r>
        <w:rPr>
          <w:b/>
          <w:sz w:val="26"/>
          <w:szCs w:val="26"/>
        </w:rPr>
        <w:t>Comments</w:t>
      </w:r>
      <w:r w:rsidR="008C264A" w:rsidRPr="001C7877">
        <w:rPr>
          <w:rStyle w:val="agcmg"/>
          <w:b/>
          <w:bCs/>
          <w:sz w:val="26"/>
          <w:szCs w:val="26"/>
        </w:rPr>
        <w:t>:</w:t>
      </w:r>
    </w:p>
    <w:p w:rsidR="001C7877" w:rsidRDefault="001C7877" w:rsidP="001C7877">
      <w:pPr>
        <w:pStyle w:val="ListParagraph"/>
        <w:numPr>
          <w:ilvl w:val="0"/>
          <w:numId w:val="3"/>
        </w:numPr>
        <w:spacing w:after="0"/>
        <w:ind w:right="-90"/>
      </w:pPr>
      <w:r>
        <w:t>This test checks the baby’s health by analyzing the fluid around the baby.</w:t>
      </w:r>
    </w:p>
    <w:p w:rsidR="004F2B6C" w:rsidRDefault="001C7877" w:rsidP="00F816B6">
      <w:pPr>
        <w:pStyle w:val="ListParagraph"/>
        <w:numPr>
          <w:ilvl w:val="0"/>
          <w:numId w:val="3"/>
        </w:numPr>
        <w:spacing w:after="0"/>
        <w:ind w:right="-90"/>
      </w:pPr>
      <w:r>
        <w:t xml:space="preserve">The results suggest </w:t>
      </w:r>
      <w:r>
        <w:rPr>
          <w:rStyle w:val="Strong"/>
        </w:rPr>
        <w:t>normal development and mature lungs</w:t>
      </w:r>
      <w:r>
        <w:t xml:space="preserve"> at this stage of pregnancy.</w:t>
      </w:r>
    </w:p>
    <w:p w:rsidR="004F2B6C" w:rsidRDefault="004F2B6C" w:rsidP="00F816B6">
      <w:pPr>
        <w:spacing w:after="0"/>
        <w:ind w:right="-90"/>
      </w:pPr>
    </w:p>
    <w:p w:rsidR="006814F5" w:rsidRDefault="006814F5" w:rsidP="00F816B6">
      <w:pPr>
        <w:spacing w:after="0"/>
        <w:ind w:right="-90"/>
      </w:pPr>
    </w:p>
    <w:p w:rsidR="006814F5" w:rsidRDefault="006814F5" w:rsidP="00F816B6">
      <w:pPr>
        <w:spacing w:after="0"/>
        <w:ind w:right="-90"/>
      </w:pPr>
    </w:p>
    <w:p w:rsidR="006814F5" w:rsidRDefault="006814F5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9C9838B" wp14:editId="72C85751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4"/>
      <w:footerReference w:type="default" r:id="rId15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3816" w:rsidRDefault="00BE3816" w:rsidP="007958AC">
      <w:pPr>
        <w:spacing w:after="0" w:line="240" w:lineRule="auto"/>
      </w:pPr>
      <w:r>
        <w:separator/>
      </w:r>
    </w:p>
  </w:endnote>
  <w:endnote w:type="continuationSeparator" w:id="0">
    <w:p w:rsidR="00BE3816" w:rsidRDefault="00BE3816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8C22EF">
      <w:rPr>
        <w:noProof/>
        <w:sz w:val="16"/>
        <w:szCs w:val="16"/>
      </w:rPr>
      <w:t>January 5,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8C22EF">
      <w:rPr>
        <w:noProof/>
        <w:sz w:val="16"/>
        <w:szCs w:val="16"/>
      </w:rPr>
      <w:t>11:05:38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3816" w:rsidRDefault="00BE3816" w:rsidP="007958AC">
      <w:pPr>
        <w:spacing w:after="0" w:line="240" w:lineRule="auto"/>
      </w:pPr>
      <w:r>
        <w:separator/>
      </w:r>
    </w:p>
  </w:footnote>
  <w:footnote w:type="continuationSeparator" w:id="0">
    <w:p w:rsidR="00BE3816" w:rsidRDefault="00BE3816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102EE5"/>
    <w:multiLevelType w:val="hybridMultilevel"/>
    <w:tmpl w:val="8CC4A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7B3D06"/>
    <w:multiLevelType w:val="hybridMultilevel"/>
    <w:tmpl w:val="A272A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0E22EA"/>
    <w:rsid w:val="001417EC"/>
    <w:rsid w:val="001561D0"/>
    <w:rsid w:val="001C7877"/>
    <w:rsid w:val="001E2886"/>
    <w:rsid w:val="0039778E"/>
    <w:rsid w:val="004F2B6C"/>
    <w:rsid w:val="00513970"/>
    <w:rsid w:val="0056457A"/>
    <w:rsid w:val="006814F5"/>
    <w:rsid w:val="007524F0"/>
    <w:rsid w:val="007958AC"/>
    <w:rsid w:val="007C07FC"/>
    <w:rsid w:val="007F6C67"/>
    <w:rsid w:val="00834E44"/>
    <w:rsid w:val="008C22EF"/>
    <w:rsid w:val="008C264A"/>
    <w:rsid w:val="00904B98"/>
    <w:rsid w:val="00AE0605"/>
    <w:rsid w:val="00BB328A"/>
    <w:rsid w:val="00BE3816"/>
    <w:rsid w:val="00C00A31"/>
    <w:rsid w:val="00DA13BD"/>
    <w:rsid w:val="00E1717E"/>
    <w:rsid w:val="00F77C2B"/>
    <w:rsid w:val="00F8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customStyle="1" w:styleId="agcmg">
    <w:name w:val="a_gcmg"/>
    <w:basedOn w:val="DefaultParagraphFont"/>
    <w:rsid w:val="00E1717E"/>
  </w:style>
  <w:style w:type="character" w:styleId="Strong">
    <w:name w:val="Strong"/>
    <w:basedOn w:val="DefaultParagraphFont"/>
    <w:uiPriority w:val="22"/>
    <w:qFormat/>
    <w:rsid w:val="001C78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2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2026-01-05T16:47:00Z</dcterms:created>
  <dcterms:modified xsi:type="dcterms:W3CDTF">2026-01-05T18:26:00Z</dcterms:modified>
</cp:coreProperties>
</file>